
<file path=[Content_Types].xml><?xml version="1.0" encoding="utf-8"?>
<Types xmlns="http://schemas.openxmlformats.org/package/2006/content-types">
  <Override PartName="/_rels/.rels" ContentType="application/vnd.openxmlformats-package.relationships+xml"/>
  <Override PartName="/customXml/_rels/item1.xml.rels" ContentType="application/vnd.openxmlformats-package.relationships+xml"/>
  <Override PartName="/customXml/itemProps1.xml" ContentType="application/vnd.openxmlformats-officedocument.customXmlProperties+xml"/>
  <Override PartName="/customXml/item1.xml" ContentType="application/xml"/>
  <Override PartName="/word/fontTable.xml" ContentType="application/vnd.openxmlformats-officedocument.wordprocessingml.fontTable+xml"/>
  <Override PartName="/word/_rels/document.xml.rels" ContentType="application/vnd.openxmlformats-package.relationships+xml"/>
  <Override PartName="/word/settings.xml" ContentType="application/vnd.openxmlformats-officedocument.wordprocessingml.settings+xml"/>
  <Override PartName="/word/media/image10.png" ContentType="image/png"/>
  <Override PartName="/word/media/image9.png" ContentType="image/png"/>
  <Override PartName="/word/media/image8.png" ContentType="image/png"/>
  <Override PartName="/word/media/image6.jpeg" ContentType="image/jpeg"/>
  <Override PartName="/word/media/image5.jpeg" ContentType="image/jpeg"/>
  <Override PartName="/word/media/image7.png" ContentType="image/png"/>
  <Override PartName="/word/media/image4.jpeg" ContentType="image/jpeg"/>
  <Override PartName="/word/media/image3.png" ContentType="image/png"/>
  <Override PartName="/word/media/image2.png" ContentType="image/png"/>
  <Override PartName="/word/media/image1.png" ContentType="image/png"/>
  <Override PartName="/word/theme/theme1.xml" ContentType="application/vnd.openxmlformats-officedocument.theme+xml"/>
  <Override PartName="/word/styles.xml" ContentType="application/vnd.openxmlformats-officedocument.wordprocessingml.styles+xml"/>
  <Override PartName="/word/numbering.xml" ContentType="application/vnd.openxmlformats-officedocument.wordprocessingml.numbering+xml"/>
  <Override PartName="/word/document.xml" ContentType="application/vnd.openxmlformats-officedocument.wordprocessingml.document.main+xml"/>
  <Override PartName="/docProps/custom.xml" ContentType="application/vnd.openxmlformats-officedocument.custom-properties+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jc w:val="center"/>
        <w:rPr>
          <w:lang w:val="en-US"/>
        </w:rPr>
      </w:pPr>
      <w:r>
        <w:rPr>
          <w:lang w:val="en-US"/>
        </w:rPr>
        <w:t>Report on ATAC-seq experiment</w:t>
      </w:r>
    </w:p>
    <w:p>
      <w:pPr>
        <w:pStyle w:val="Normal"/>
        <w:jc w:val="right"/>
        <w:rPr>
          <w:lang w:val="en-US"/>
        </w:rPr>
      </w:pPr>
      <w:r>
        <w:rPr>
          <w:lang w:val="en-US"/>
        </w:rPr>
        <w:t>2016. 01. 27</w:t>
      </w:r>
    </w:p>
    <w:p>
      <w:pPr>
        <w:pStyle w:val="Normal"/>
        <w:rPr>
          <w:sz w:val="20"/>
          <w:lang w:val="en-US"/>
        </w:rPr>
      </w:pPr>
      <w:r>
        <w:rPr>
          <w:b/>
          <w:sz w:val="20"/>
          <w:lang w:val="en-US"/>
        </w:rPr>
        <w:t xml:space="preserve">Aims: </w:t>
      </w:r>
      <w:r>
        <w:rPr>
          <w:sz w:val="20"/>
          <w:lang w:val="en-US"/>
        </w:rPr>
        <w:t>The goal of this experiment</w:t>
      </w:r>
      <w:r>
        <w:rPr>
          <w:b/>
          <w:sz w:val="20"/>
          <w:lang w:val="en-US"/>
        </w:rPr>
        <w:t xml:space="preserve"> </w:t>
      </w:r>
      <w:r>
        <w:rPr>
          <w:sz w:val="20"/>
          <w:lang w:val="en-US"/>
        </w:rPr>
        <w:t>is to test the protocol provided by David Garfield/Bingqing Zhao (Furlong lab), we want to especially optimize the lysis and PCR-cleanup steps as well as to improve the cell viability (culture).</w:t>
      </w:r>
    </w:p>
    <w:p>
      <w:pPr>
        <w:pStyle w:val="Normal"/>
        <w:rPr>
          <w:b/>
          <w:b/>
          <w:sz w:val="20"/>
          <w:lang w:val="en-US"/>
        </w:rPr>
      </w:pPr>
      <w:r>
        <w:rPr>
          <w:b/>
          <w:sz w:val="20"/>
          <w:lang w:val="en-US"/>
        </w:rPr>
        <w:t>1. Cell culture and harvest</w:t>
      </w:r>
    </w:p>
    <w:p>
      <w:pPr>
        <w:pStyle w:val="Normal"/>
        <w:rPr>
          <w:b/>
          <w:b/>
          <w:sz w:val="20"/>
          <w:lang w:val="en-US"/>
        </w:rPr>
      </w:pPr>
      <w:r>
        <w:rPr>
          <w:b/>
          <w:sz w:val="20"/>
          <w:lang w:val="en-US"/>
        </w:rPr>
      </w:r>
    </w:p>
    <w:p>
      <w:pPr>
        <w:pStyle w:val="Normal"/>
        <w:jc w:val="both"/>
        <w:rPr>
          <w:sz w:val="20"/>
          <w:lang w:val="en-US"/>
        </w:rPr>
      </w:pPr>
      <w:r>
        <w:rPr>
          <w:sz w:val="20"/>
          <w:lang w:val="en-US"/>
        </w:rPr>
        <w:t>The cell viability was determined by propendium iodide staining, P1 population was selected to get a homogeneous cell population w/o any cell debris and disturbing particles (55%), P2 population was selected to get singlet cells (1 cell in 1 droplet to make sure that cell counting by FACS was accurate), P3 population (1.63%) was the dead population determined by propendium iodide staining, P4 was sorted out and further processed.</w:t>
      </w:r>
    </w:p>
    <w:p>
      <w:pPr>
        <w:pStyle w:val="Normal"/>
        <w:rPr>
          <w:sz w:val="20"/>
          <w:lang w:val="en-US"/>
        </w:rPr>
      </w:pPr>
      <w:r>
        <w:rPr>
          <w:sz w:val="20"/>
          <w:lang w:val="en-US"/>
        </w:rPr>
        <w:t xml:space="preserve">4 x 50’000 cells were sorted out and further processed </w:t>
      </w:r>
    </w:p>
    <w:p>
      <w:pPr>
        <w:pStyle w:val="Normal"/>
        <w:rPr>
          <w:b/>
          <w:b/>
          <w:sz w:val="20"/>
          <w:lang w:val="en-US"/>
        </w:rPr>
      </w:pPr>
      <w:r>
        <w:rPr>
          <w:b/>
          <w:sz w:val="20"/>
          <w:lang w:val="en-US"/>
        </w:rPr>
      </w:r>
    </w:p>
    <w:p>
      <w:pPr>
        <w:pStyle w:val="Normal"/>
        <w:rPr>
          <w:b/>
          <w:b/>
          <w:sz w:val="20"/>
          <w:lang w:val="en-US"/>
        </w:rPr>
      </w:pPr>
      <w:r>
        <w:rPr>
          <w:b/>
          <w:sz w:val="20"/>
          <w:lang w:val="en-US"/>
        </w:rPr>
      </w:r>
    </w:p>
    <w:p>
      <w:pPr>
        <w:pStyle w:val="Normal"/>
        <w:rPr>
          <w:b/>
          <w:b/>
          <w:sz w:val="20"/>
          <w:lang w:val="en-US"/>
        </w:rPr>
      </w:pPr>
      <w:r>
        <w:rPr>
          <w:b/>
          <w:sz w:val="20"/>
          <w:lang w:val="en-US"/>
        </w:rPr>
        <w:t>Cell viability determined by FACS</w:t>
      </w:r>
    </w:p>
    <w:p>
      <w:pPr>
        <w:pStyle w:val="Normal"/>
        <w:jc w:val="center"/>
        <w:rPr>
          <w:b/>
          <w:b/>
          <w:sz w:val="20"/>
          <w:lang w:val="en-US"/>
        </w:rPr>
      </w:pPr>
      <w:r>
        <w:rPr/>
        <w:drawing>
          <wp:inline distT="0" distB="0" distL="0" distR="0">
            <wp:extent cx="2972435" cy="2855595"/>
            <wp:effectExtent l="0" t="0" r="0" b="0"/>
            <wp:docPr id="1" name="Pictur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
                    <pic:cNvPicPr>
                      <a:picLocks noChangeAspect="1" noChangeArrowheads="1"/>
                    </pic:cNvPicPr>
                  </pic:nvPicPr>
                  <pic:blipFill>
                    <a:blip r:embed="rId2"/>
                    <a:stretch>
                      <a:fillRect/>
                    </a:stretch>
                  </pic:blipFill>
                  <pic:spPr bwMode="auto">
                    <a:xfrm>
                      <a:off x="0" y="0"/>
                      <a:ext cx="2972435" cy="2855595"/>
                    </a:xfrm>
                    <a:prstGeom prst="rect">
                      <a:avLst/>
                    </a:prstGeom>
                  </pic:spPr>
                </pic:pic>
              </a:graphicData>
            </a:graphic>
          </wp:inline>
        </w:drawing>
      </w:r>
    </w:p>
    <w:p>
      <w:pPr>
        <w:pStyle w:val="Normal"/>
        <w:jc w:val="center"/>
        <w:rPr>
          <w:b/>
          <w:b/>
          <w:sz w:val="20"/>
          <w:lang w:val="en-US"/>
        </w:rPr>
      </w:pPr>
      <w:r>
        <w:rPr>
          <w:b/>
          <w:sz w:val="20"/>
          <w:lang w:val="en-US"/>
        </w:rPr>
      </w:r>
    </w:p>
    <w:p>
      <w:pPr>
        <w:pStyle w:val="Normal"/>
        <w:rPr>
          <w:sz w:val="20"/>
          <w:lang w:val="en-US"/>
        </w:rPr>
      </w:pPr>
      <w:r>
        <w:rPr>
          <w:sz w:val="20"/>
          <w:lang w:val="en-US"/>
        </w:rPr>
        <w:t>Another test was performed to determine the viability of the cells after FACS sorting (20 min after sorting, re-stained with propendium iodide)</w:t>
      </w:r>
    </w:p>
    <w:p>
      <w:pPr>
        <w:pStyle w:val="Normal"/>
        <w:rPr>
          <w:b/>
          <w:b/>
          <w:sz w:val="20"/>
          <w:lang w:val="en-US"/>
        </w:rPr>
      </w:pPr>
      <w:r>
        <w:rPr>
          <w:b/>
          <w:sz w:val="20"/>
          <w:lang w:val="en-US"/>
        </w:rPr>
      </w:r>
    </w:p>
    <w:p>
      <w:pPr>
        <w:pStyle w:val="Normal"/>
        <w:rPr>
          <w:b/>
          <w:b/>
          <w:sz w:val="20"/>
          <w:lang w:val="en-US"/>
        </w:rPr>
      </w:pPr>
      <w:r>
        <w:rPr>
          <w:b/>
          <w:sz w:val="20"/>
          <w:lang w:val="en-US"/>
        </w:rPr>
      </w:r>
    </w:p>
    <w:p>
      <w:pPr>
        <w:pStyle w:val="Normal"/>
        <w:rPr>
          <w:b/>
          <w:b/>
          <w:sz w:val="20"/>
          <w:lang w:val="en-US"/>
        </w:rPr>
      </w:pPr>
      <w:r>
        <w:rPr>
          <w:b/>
          <w:sz w:val="20"/>
          <w:lang w:val="en-US"/>
        </w:rPr>
      </w:r>
    </w:p>
    <w:p>
      <w:pPr>
        <w:pStyle w:val="Normal"/>
        <w:rPr>
          <w:b/>
          <w:b/>
          <w:sz w:val="20"/>
          <w:lang w:val="en-US"/>
        </w:rPr>
      </w:pPr>
      <w:r>
        <w:rPr>
          <w:b/>
          <w:sz w:val="20"/>
          <w:lang w:val="en-US"/>
        </w:rPr>
      </w:r>
    </w:p>
    <w:p>
      <w:pPr>
        <w:pStyle w:val="Normal"/>
        <w:rPr>
          <w:b/>
          <w:b/>
          <w:sz w:val="20"/>
          <w:lang w:val="en-US"/>
        </w:rPr>
      </w:pPr>
      <w:r>
        <w:rPr>
          <w:b/>
          <w:sz w:val="20"/>
          <w:lang w:val="en-US"/>
        </w:rPr>
      </w:r>
    </w:p>
    <w:p>
      <w:pPr>
        <w:pStyle w:val="Normal"/>
        <w:rPr>
          <w:b/>
          <w:b/>
          <w:sz w:val="20"/>
          <w:lang w:val="en-US"/>
        </w:rPr>
      </w:pPr>
      <w:bookmarkStart w:id="0" w:name="_GoBack"/>
      <w:bookmarkEnd w:id="0"/>
      <w:r>
        <w:rPr>
          <w:b/>
          <w:sz w:val="20"/>
          <w:lang w:val="en-US"/>
        </w:rPr>
        <w:t>FACS-sorted cell population</w:t>
      </w:r>
    </w:p>
    <w:p>
      <w:pPr>
        <w:pStyle w:val="Normal"/>
        <w:jc w:val="center"/>
        <w:rPr>
          <w:b/>
          <w:b/>
          <w:sz w:val="20"/>
          <w:lang w:val="en-US"/>
        </w:rPr>
      </w:pPr>
      <w:r>
        <w:rPr/>
        <w:drawing>
          <wp:inline distT="0" distB="0" distL="0" distR="4445">
            <wp:extent cx="2967355" cy="2881630"/>
            <wp:effectExtent l="0" t="0" r="0" b="0"/>
            <wp:docPr id="2" name="Picture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3" descr=""/>
                    <pic:cNvPicPr>
                      <a:picLocks noChangeAspect="1" noChangeArrowheads="1"/>
                    </pic:cNvPicPr>
                  </pic:nvPicPr>
                  <pic:blipFill>
                    <a:blip r:embed="rId3"/>
                    <a:stretch>
                      <a:fillRect/>
                    </a:stretch>
                  </pic:blipFill>
                  <pic:spPr bwMode="auto">
                    <a:xfrm>
                      <a:off x="0" y="0"/>
                      <a:ext cx="2967355" cy="2881630"/>
                    </a:xfrm>
                    <a:prstGeom prst="rect">
                      <a:avLst/>
                    </a:prstGeom>
                  </pic:spPr>
                </pic:pic>
              </a:graphicData>
            </a:graphic>
          </wp:inline>
        </w:drawing>
      </w:r>
    </w:p>
    <w:p>
      <w:pPr>
        <w:pStyle w:val="Normal"/>
        <w:rPr>
          <w:sz w:val="20"/>
          <w:lang w:val="en-US"/>
        </w:rPr>
      </w:pPr>
      <w:r>
        <w:rPr>
          <w:sz w:val="20"/>
          <w:lang w:val="en-US"/>
        </w:rPr>
        <w:t>P1 (61.61%), P2 (99.16%), P3 (dead cell population 2.54%), P4 (live cell population 97.17%)</w:t>
      </w:r>
    </w:p>
    <w:p>
      <w:pPr>
        <w:pStyle w:val="Normal"/>
        <w:rPr>
          <w:b/>
          <w:b/>
          <w:sz w:val="20"/>
          <w:lang w:val="en-US"/>
        </w:rPr>
      </w:pPr>
      <w:r>
        <w:rPr>
          <w:b/>
          <w:sz w:val="20"/>
          <w:lang w:val="en-US"/>
        </w:rPr>
        <w:t>Analysis of the sorted cell population (P4) 20 min after FACS sorting (re-stained with propendium iodide)</w:t>
      </w:r>
    </w:p>
    <w:p>
      <w:pPr>
        <w:pStyle w:val="Normal"/>
        <w:jc w:val="center"/>
        <w:rPr>
          <w:b/>
          <w:b/>
          <w:sz w:val="20"/>
          <w:lang w:val="en-US"/>
        </w:rPr>
      </w:pPr>
      <w:r>
        <w:rPr/>
        <w:drawing>
          <wp:inline distT="0" distB="0" distL="0" distR="0">
            <wp:extent cx="2846705" cy="2868295"/>
            <wp:effectExtent l="0" t="0" r="0" b="0"/>
            <wp:docPr id="3" name="Pictur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
                    <pic:cNvPicPr>
                      <a:picLocks noChangeAspect="1" noChangeArrowheads="1"/>
                    </pic:cNvPicPr>
                  </pic:nvPicPr>
                  <pic:blipFill>
                    <a:blip r:embed="rId4"/>
                    <a:stretch>
                      <a:fillRect/>
                    </a:stretch>
                  </pic:blipFill>
                  <pic:spPr bwMode="auto">
                    <a:xfrm>
                      <a:off x="0" y="0"/>
                      <a:ext cx="2846705" cy="2868295"/>
                    </a:xfrm>
                    <a:prstGeom prst="rect">
                      <a:avLst/>
                    </a:prstGeom>
                  </pic:spPr>
                </pic:pic>
              </a:graphicData>
            </a:graphic>
          </wp:inline>
        </w:drawing>
      </w:r>
    </w:p>
    <w:p>
      <w:pPr>
        <w:pStyle w:val="Normal"/>
        <w:rPr>
          <w:sz w:val="20"/>
          <w:lang w:val="en-US"/>
        </w:rPr>
      </w:pPr>
      <w:r>
        <w:rPr>
          <w:sz w:val="20"/>
          <w:lang w:val="en-US"/>
        </w:rPr>
        <w:t>P1 (94.71%), P2 (99.84%), P3 (dead cell population 2.37%), P4 (live cell population 97.44%)</w:t>
      </w:r>
    </w:p>
    <w:p>
      <w:pPr>
        <w:pStyle w:val="Normal"/>
        <w:rPr>
          <w:sz w:val="20"/>
          <w:lang w:val="en-US"/>
        </w:rPr>
      </w:pPr>
      <w:r>
        <w:rPr>
          <w:sz w:val="20"/>
          <w:lang w:val="en-US"/>
        </w:rPr>
        <w:t xml:space="preserve">Conclusion: the FACS sorting process can efficiently get rid of large part of cell debris and disturbing particles. However cells start to commit apoptosis after 20 min as shown by the plots above. </w:t>
      </w:r>
    </w:p>
    <w:p>
      <w:pPr>
        <w:pStyle w:val="Normal"/>
        <w:rPr>
          <w:b/>
          <w:b/>
          <w:sz w:val="20"/>
          <w:lang w:val="en-US"/>
        </w:rPr>
      </w:pPr>
      <w:r>
        <w:rPr>
          <w:b/>
          <w:sz w:val="20"/>
          <w:lang w:val="en-US"/>
        </w:rPr>
      </w:r>
    </w:p>
    <w:p>
      <w:pPr>
        <w:pStyle w:val="Normal"/>
        <w:rPr>
          <w:b/>
          <w:b/>
          <w:sz w:val="20"/>
          <w:lang w:val="en-US"/>
        </w:rPr>
      </w:pPr>
      <w:r>
        <w:rPr>
          <w:b/>
          <w:sz w:val="20"/>
          <w:lang w:val="en-US"/>
        </w:rPr>
      </w:r>
    </w:p>
    <w:p>
      <w:pPr>
        <w:pStyle w:val="Normal"/>
        <w:rPr>
          <w:b/>
          <w:b/>
          <w:sz w:val="20"/>
          <w:lang w:val="en-US"/>
        </w:rPr>
      </w:pPr>
      <w:r>
        <w:rPr>
          <w:b/>
          <w:sz w:val="20"/>
          <w:lang w:val="en-US"/>
        </w:rPr>
      </w:r>
    </w:p>
    <w:p>
      <w:pPr>
        <w:pStyle w:val="Normal"/>
        <w:rPr>
          <w:b/>
          <w:b/>
          <w:sz w:val="20"/>
          <w:lang w:val="en-US"/>
        </w:rPr>
      </w:pPr>
      <w:r>
        <w:rPr>
          <w:b/>
          <w:sz w:val="20"/>
          <w:lang w:val="en-US"/>
        </w:rPr>
      </w:r>
    </w:p>
    <w:p>
      <w:pPr>
        <w:pStyle w:val="Normal"/>
        <w:rPr>
          <w:b/>
          <w:b/>
          <w:sz w:val="20"/>
          <w:szCs w:val="20"/>
          <w:lang w:val="en-US"/>
        </w:rPr>
      </w:pPr>
      <w:r>
        <w:rPr>
          <w:b/>
          <w:sz w:val="20"/>
          <w:szCs w:val="20"/>
          <w:lang w:val="en-US"/>
        </w:rPr>
        <w:t>2. Cell lysis and transposition</w:t>
      </w:r>
    </w:p>
    <w:p>
      <w:pPr>
        <w:pStyle w:val="Normal"/>
        <w:rPr>
          <w:sz w:val="20"/>
          <w:lang w:val="en-US"/>
        </w:rPr>
      </w:pPr>
      <w:r>
        <w:rPr>
          <w:b/>
          <w:sz w:val="20"/>
          <w:lang w:val="en-US"/>
        </w:rPr>
        <w:t xml:space="preserve">Aim: </w:t>
      </w:r>
      <w:r>
        <w:rPr>
          <w:sz w:val="20"/>
          <w:szCs w:val="20"/>
          <w:lang w:val="en-US"/>
        </w:rPr>
        <w:t>The lysis condition with 0.1% digitonin (triplicates) was tested according to the protocol provided by David</w:t>
      </w:r>
    </w:p>
    <w:p>
      <w:pPr>
        <w:pStyle w:val="Normal"/>
        <w:rPr>
          <w:b/>
          <w:b/>
          <w:sz w:val="20"/>
          <w:szCs w:val="20"/>
          <w:lang w:val="en-US"/>
        </w:rPr>
      </w:pPr>
      <w:r>
        <w:rPr>
          <w:b/>
          <w:sz w:val="20"/>
          <w:szCs w:val="20"/>
          <w:lang w:val="en-US"/>
        </w:rPr>
        <w:t>Method:</w:t>
      </w:r>
    </w:p>
    <w:p>
      <w:pPr>
        <w:pStyle w:val="ListParagraph"/>
        <w:numPr>
          <w:ilvl w:val="0"/>
          <w:numId w:val="1"/>
        </w:numPr>
        <w:rPr>
          <w:sz w:val="20"/>
          <w:szCs w:val="20"/>
          <w:lang w:val="en-US"/>
        </w:rPr>
      </w:pPr>
      <w:r>
        <w:rPr>
          <w:sz w:val="20"/>
          <w:szCs w:val="20"/>
          <w:lang w:val="en-US"/>
        </w:rPr>
        <w:t>Centrifuge 50’000 cells in 1.5 ml Eppendorf tube @ 500xg for 5 min at 4°C</w:t>
      </w:r>
    </w:p>
    <w:p>
      <w:pPr>
        <w:pStyle w:val="ListParagraph"/>
        <w:numPr>
          <w:ilvl w:val="0"/>
          <w:numId w:val="1"/>
        </w:numPr>
        <w:rPr>
          <w:sz w:val="20"/>
          <w:szCs w:val="20"/>
          <w:lang w:val="en-US"/>
        </w:rPr>
      </w:pPr>
      <w:r>
        <w:rPr>
          <w:sz w:val="20"/>
          <w:szCs w:val="20"/>
          <w:lang w:val="en-US"/>
        </w:rPr>
        <w:t>1x very gentle wash using 200 µl ice-cold D-PBS (no pipetting up and down)</w:t>
      </w:r>
    </w:p>
    <w:p>
      <w:pPr>
        <w:pStyle w:val="ListParagraph"/>
        <w:rPr>
          <w:sz w:val="20"/>
          <w:szCs w:val="20"/>
          <w:lang w:val="en-US"/>
        </w:rPr>
      </w:pPr>
      <w:r>
        <w:rPr>
          <w:sz w:val="20"/>
          <w:szCs w:val="20"/>
          <w:lang w:val="en-US"/>
        </w:rPr>
        <w:t xml:space="preserve">Remove D-PBS and addition of 50 µl tagmentation mix to perform the transposition as the following (no pipetting up and down): </w:t>
      </w:r>
    </w:p>
    <w:p>
      <w:pPr>
        <w:pStyle w:val="ListParagraph"/>
        <w:numPr>
          <w:ilvl w:val="2"/>
          <w:numId w:val="1"/>
        </w:numPr>
        <w:rPr>
          <w:sz w:val="20"/>
          <w:szCs w:val="20"/>
          <w:lang w:val="en-US"/>
        </w:rPr>
      </w:pPr>
      <w:r>
        <w:rPr>
          <w:sz w:val="20"/>
          <w:szCs w:val="20"/>
          <w:lang w:val="en-US"/>
        </w:rPr>
        <w:t>25 µl TD Buffer</w:t>
      </w:r>
    </w:p>
    <w:p>
      <w:pPr>
        <w:pStyle w:val="ListParagraph"/>
        <w:numPr>
          <w:ilvl w:val="2"/>
          <w:numId w:val="1"/>
        </w:numPr>
        <w:rPr>
          <w:sz w:val="20"/>
          <w:szCs w:val="20"/>
          <w:lang w:val="en-US"/>
        </w:rPr>
      </w:pPr>
      <w:r>
        <w:rPr>
          <w:sz w:val="20"/>
          <w:szCs w:val="20"/>
          <w:lang w:val="en-US"/>
        </w:rPr>
        <w:t>22.5 µl H2O</w:t>
      </w:r>
    </w:p>
    <w:p>
      <w:pPr>
        <w:pStyle w:val="ListParagraph"/>
        <w:numPr>
          <w:ilvl w:val="2"/>
          <w:numId w:val="1"/>
        </w:numPr>
        <w:rPr>
          <w:sz w:val="20"/>
          <w:szCs w:val="20"/>
          <w:lang w:val="en-US"/>
        </w:rPr>
      </w:pPr>
      <w:r>
        <w:rPr>
          <w:sz w:val="20"/>
          <w:szCs w:val="20"/>
          <w:lang w:val="en-US"/>
        </w:rPr>
        <w:t>2.5 µl TDE</w:t>
      </w:r>
    </w:p>
    <w:p>
      <w:pPr>
        <w:pStyle w:val="ListParagraph"/>
        <w:numPr>
          <w:ilvl w:val="2"/>
          <w:numId w:val="1"/>
        </w:numPr>
        <w:rPr>
          <w:sz w:val="20"/>
          <w:szCs w:val="20"/>
          <w:lang w:val="en-US"/>
        </w:rPr>
      </w:pPr>
      <w:r>
        <w:rPr>
          <w:sz w:val="20"/>
          <w:szCs w:val="20"/>
          <w:lang w:val="en-US"/>
        </w:rPr>
        <w:t>0.5 µl 1% Digitonin</w:t>
      </w:r>
    </w:p>
    <w:p>
      <w:pPr>
        <w:pStyle w:val="ListParagraph"/>
        <w:numPr>
          <w:ilvl w:val="0"/>
          <w:numId w:val="1"/>
        </w:numPr>
        <w:rPr>
          <w:sz w:val="20"/>
          <w:szCs w:val="20"/>
          <w:lang w:val="en-US"/>
        </w:rPr>
      </w:pPr>
      <w:r>
        <w:rPr>
          <w:sz w:val="20"/>
          <w:szCs w:val="20"/>
          <w:lang w:val="en-US"/>
        </w:rPr>
        <w:t>Incubation @ 37°C for 30 min</w:t>
      </w:r>
    </w:p>
    <w:p>
      <w:pPr>
        <w:pStyle w:val="ListParagraph"/>
        <w:numPr>
          <w:ilvl w:val="0"/>
          <w:numId w:val="1"/>
        </w:numPr>
        <w:rPr>
          <w:sz w:val="20"/>
          <w:szCs w:val="20"/>
          <w:lang w:val="en-US"/>
        </w:rPr>
      </w:pPr>
      <w:r>
        <w:rPr>
          <w:sz w:val="20"/>
          <w:szCs w:val="20"/>
          <w:lang w:val="en-US"/>
        </w:rPr>
        <w:t>MinElute to stop tagmentation as described in the protocol</w:t>
      </w:r>
    </w:p>
    <w:p>
      <w:pPr>
        <w:pStyle w:val="Normal"/>
        <w:ind w:left="360" w:hanging="0"/>
        <w:rPr>
          <w:sz w:val="20"/>
          <w:szCs w:val="20"/>
          <w:lang w:val="en-US"/>
        </w:rPr>
      </w:pPr>
      <w:r>
        <w:rPr>
          <w:sz w:val="20"/>
          <w:szCs w:val="20"/>
          <w:lang w:val="en-US"/>
        </w:rPr>
        <w:t>PCR-amplify the library for the first 5 cycles</w:t>
      </w:r>
    </w:p>
    <w:p>
      <w:pPr>
        <w:pStyle w:val="Normal"/>
        <w:rPr>
          <w:sz w:val="20"/>
          <w:szCs w:val="20"/>
          <w:lang w:val="en-US"/>
        </w:rPr>
      </w:pPr>
      <w:r>
        <w:rPr>
          <w:b/>
          <w:sz w:val="20"/>
          <w:szCs w:val="20"/>
          <w:lang w:val="en-US"/>
        </w:rPr>
        <w:t>qPCR quality check</w:t>
      </w:r>
      <w:r>
        <w:rPr>
          <w:sz w:val="20"/>
          <w:szCs w:val="20"/>
          <w:lang w:val="en-US"/>
        </w:rPr>
        <w:t xml:space="preserve"> ---run 5 additional cycles</w:t>
      </w:r>
    </w:p>
    <w:p>
      <w:pPr>
        <w:pStyle w:val="Normal"/>
        <w:rPr>
          <w:sz w:val="20"/>
          <w:szCs w:val="20"/>
          <w:lang w:val="en-US"/>
        </w:rPr>
      </w:pPr>
      <w:r>
        <w:rPr>
          <w:sz w:val="20"/>
          <w:szCs w:val="20"/>
          <w:lang w:val="en-US"/>
        </w:rPr>
        <w:t>Replicate 1</w:t>
      </w:r>
    </w:p>
    <w:p>
      <w:pPr>
        <w:pStyle w:val="Normal"/>
        <w:jc w:val="center"/>
        <w:rPr>
          <w:sz w:val="20"/>
          <w:szCs w:val="20"/>
          <w:lang w:val="en-US"/>
        </w:rPr>
      </w:pPr>
      <w:r>
        <w:rPr/>
        <w:drawing>
          <wp:inline distT="0" distB="0" distL="0" distR="0">
            <wp:extent cx="4045585" cy="1928495"/>
            <wp:effectExtent l="0" t="0" r="0" b="0"/>
            <wp:docPr id="4" name="Image1" descr="C:\Users\xding\AppData\Local\Microsoft\Windows\Temporary Internet Files\Content.Outlook\GJ2ACLI0\2048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 descr="C:\Users\xding\AppData\Local\Microsoft\Windows\Temporary Internet Files\Content.Outlook\GJ2ACLI0\2048_001.jpg"/>
                    <pic:cNvPicPr>
                      <a:picLocks noChangeAspect="1" noChangeArrowheads="1"/>
                    </pic:cNvPicPr>
                  </pic:nvPicPr>
                  <pic:blipFill>
                    <a:blip r:embed="rId5"/>
                    <a:srcRect l="8808" t="11632" r="15952" b="62989"/>
                    <a:stretch>
                      <a:fillRect/>
                    </a:stretch>
                  </pic:blipFill>
                  <pic:spPr bwMode="auto">
                    <a:xfrm>
                      <a:off x="0" y="0"/>
                      <a:ext cx="4045585" cy="1928495"/>
                    </a:xfrm>
                    <a:prstGeom prst="rect">
                      <a:avLst/>
                    </a:prstGeom>
                  </pic:spPr>
                </pic:pic>
              </a:graphicData>
            </a:graphic>
          </wp:inline>
        </w:drawing>
      </w:r>
    </w:p>
    <w:p>
      <w:pPr>
        <w:pStyle w:val="Normal"/>
        <w:rPr>
          <w:sz w:val="20"/>
          <w:szCs w:val="20"/>
          <w:lang w:val="en-US"/>
        </w:rPr>
      </w:pPr>
      <w:r>
        <w:rPr>
          <w:sz w:val="20"/>
          <w:szCs w:val="20"/>
          <w:lang w:val="en-US"/>
        </w:rPr>
        <w:t>Replicate 2</w:t>
      </w:r>
    </w:p>
    <w:p>
      <w:pPr>
        <w:pStyle w:val="Normal"/>
        <w:jc w:val="center"/>
        <w:rPr>
          <w:sz w:val="20"/>
          <w:szCs w:val="20"/>
          <w:lang w:val="en-US"/>
        </w:rPr>
      </w:pPr>
      <w:r>
        <w:rPr/>
        <w:drawing>
          <wp:inline distT="0" distB="0" distL="0" distR="0">
            <wp:extent cx="4486275" cy="2138045"/>
            <wp:effectExtent l="0" t="0" r="0" b="0"/>
            <wp:docPr id="5" name="Image2" descr="C:\Users\xding\AppData\Local\Microsoft\Windows\Temporary Internet Files\Content.Outlook\GJ2ACLI0\2048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2" descr="C:\Users\xding\AppData\Local\Microsoft\Windows\Temporary Internet Files\Content.Outlook\GJ2ACLI0\2048_001.jpg"/>
                    <pic:cNvPicPr>
                      <a:picLocks noChangeAspect="1" noChangeArrowheads="1"/>
                    </pic:cNvPicPr>
                  </pic:nvPicPr>
                  <pic:blipFill>
                    <a:blip r:embed="rId6"/>
                    <a:srcRect l="10283" t="36907" r="15901" b="38209"/>
                    <a:stretch>
                      <a:fillRect/>
                    </a:stretch>
                  </pic:blipFill>
                  <pic:spPr bwMode="auto">
                    <a:xfrm>
                      <a:off x="0" y="0"/>
                      <a:ext cx="4486275" cy="2138045"/>
                    </a:xfrm>
                    <a:prstGeom prst="rect">
                      <a:avLst/>
                    </a:prstGeom>
                  </pic:spPr>
                </pic:pic>
              </a:graphicData>
            </a:graphic>
          </wp:inline>
        </w:drawing>
      </w:r>
    </w:p>
    <w:p>
      <w:pPr>
        <w:pStyle w:val="Normal"/>
        <w:rPr>
          <w:sz w:val="20"/>
          <w:szCs w:val="20"/>
          <w:lang w:val="en-US"/>
        </w:rPr>
      </w:pPr>
      <w:r>
        <w:rPr>
          <w:sz w:val="20"/>
          <w:szCs w:val="20"/>
          <w:lang w:val="en-US"/>
        </w:rPr>
      </w:r>
    </w:p>
    <w:p>
      <w:pPr>
        <w:pStyle w:val="Normal"/>
        <w:rPr>
          <w:sz w:val="20"/>
          <w:szCs w:val="20"/>
          <w:lang w:val="en-US"/>
        </w:rPr>
      </w:pPr>
      <w:r>
        <w:rPr>
          <w:sz w:val="20"/>
          <w:szCs w:val="20"/>
          <w:lang w:val="en-US"/>
        </w:rPr>
      </w:r>
    </w:p>
    <w:p>
      <w:pPr>
        <w:pStyle w:val="Normal"/>
        <w:rPr>
          <w:sz w:val="20"/>
          <w:szCs w:val="20"/>
          <w:lang w:val="en-US"/>
        </w:rPr>
      </w:pPr>
      <w:r>
        <w:rPr>
          <w:sz w:val="20"/>
          <w:szCs w:val="20"/>
          <w:lang w:val="en-US"/>
        </w:rPr>
        <w:t>Replicate 3</w:t>
      </w:r>
    </w:p>
    <w:p>
      <w:pPr>
        <w:pStyle w:val="Normal"/>
        <w:jc w:val="center"/>
        <w:rPr>
          <w:sz w:val="20"/>
          <w:szCs w:val="20"/>
          <w:lang w:val="en-US"/>
        </w:rPr>
      </w:pPr>
      <w:r>
        <w:rPr/>
        <w:drawing>
          <wp:inline distT="0" distB="0" distL="0" distR="0">
            <wp:extent cx="3924935" cy="1910715"/>
            <wp:effectExtent l="0" t="0" r="0" b="0"/>
            <wp:docPr id="6" name="Image3" descr="C:\Users\xding\AppData\Local\Microsoft\Windows\Temporary Internet Files\Content.Outlook\GJ2ACLI0\2048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 descr="C:\Users\xding\AppData\Local\Microsoft\Windows\Temporary Internet Files\Content.Outlook\GJ2ACLI0\2048_001.jpg"/>
                    <pic:cNvPicPr>
                      <a:picLocks noChangeAspect="1" noChangeArrowheads="1"/>
                    </pic:cNvPicPr>
                  </pic:nvPicPr>
                  <pic:blipFill>
                    <a:blip r:embed="rId7"/>
                    <a:srcRect l="8879" t="61390" r="17085" b="13119"/>
                    <a:stretch>
                      <a:fillRect/>
                    </a:stretch>
                  </pic:blipFill>
                  <pic:spPr bwMode="auto">
                    <a:xfrm>
                      <a:off x="0" y="0"/>
                      <a:ext cx="3924935" cy="1910715"/>
                    </a:xfrm>
                    <a:prstGeom prst="rect">
                      <a:avLst/>
                    </a:prstGeom>
                  </pic:spPr>
                </pic:pic>
              </a:graphicData>
            </a:graphic>
          </wp:inline>
        </w:drawing>
      </w:r>
    </w:p>
    <w:p>
      <w:pPr>
        <w:pStyle w:val="Normal"/>
        <w:rPr>
          <w:sz w:val="20"/>
          <w:szCs w:val="20"/>
          <w:lang w:val="en-US"/>
        </w:rPr>
      </w:pPr>
      <w:r>
        <w:rPr>
          <w:sz w:val="20"/>
          <w:szCs w:val="20"/>
          <w:lang w:val="en-US"/>
        </w:rPr>
      </w:r>
    </w:p>
    <w:p>
      <w:pPr>
        <w:pStyle w:val="Normal"/>
        <w:rPr>
          <w:b/>
          <w:b/>
          <w:sz w:val="20"/>
          <w:szCs w:val="20"/>
          <w:lang w:val="en-US"/>
        </w:rPr>
      </w:pPr>
      <w:r>
        <w:rPr>
          <w:b/>
          <w:sz w:val="20"/>
          <w:szCs w:val="20"/>
          <w:lang w:val="en-US"/>
        </w:rPr>
        <w:t>3. Gel purification</w:t>
      </w:r>
    </w:p>
    <w:p>
      <w:pPr>
        <w:pStyle w:val="Normal"/>
        <w:jc w:val="center"/>
        <w:rPr>
          <w:sz w:val="20"/>
          <w:szCs w:val="20"/>
          <w:lang w:val="en-US"/>
        </w:rPr>
      </w:pPr>
      <w:r>
        <w:rPr/>
        <w:drawing>
          <wp:inline distT="0" distB="0" distL="0" distR="0">
            <wp:extent cx="2961005" cy="1587500"/>
            <wp:effectExtent l="0" t="0" r="0" b="0"/>
            <wp:docPr id="7" name="Picture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
                    <pic:cNvPicPr>
                      <a:picLocks noChangeAspect="1" noChangeArrowheads="1"/>
                    </pic:cNvPicPr>
                  </pic:nvPicPr>
                  <pic:blipFill>
                    <a:blip r:embed="rId8"/>
                    <a:stretch>
                      <a:fillRect/>
                    </a:stretch>
                  </pic:blipFill>
                  <pic:spPr bwMode="auto">
                    <a:xfrm>
                      <a:off x="0" y="0"/>
                      <a:ext cx="2961005" cy="1587500"/>
                    </a:xfrm>
                    <a:prstGeom prst="rect">
                      <a:avLst/>
                    </a:prstGeom>
                  </pic:spPr>
                </pic:pic>
              </a:graphicData>
            </a:graphic>
          </wp:inline>
        </w:drawing>
      </w:r>
    </w:p>
    <w:p>
      <w:pPr>
        <w:pStyle w:val="Normal"/>
        <w:rPr>
          <w:sz w:val="20"/>
          <w:szCs w:val="20"/>
          <w:lang w:val="en-US"/>
        </w:rPr>
      </w:pPr>
      <w:r>
        <w:rPr>
          <w:sz w:val="20"/>
          <w:szCs w:val="20"/>
          <w:lang w:val="en-US"/>
        </w:rPr>
      </w:r>
    </w:p>
    <w:p>
      <w:pPr>
        <w:pStyle w:val="Normal"/>
        <w:rPr>
          <w:sz w:val="20"/>
          <w:szCs w:val="20"/>
          <w:lang w:val="en-US"/>
        </w:rPr>
      </w:pPr>
      <w:r>
        <w:rPr>
          <w:sz w:val="20"/>
          <w:szCs w:val="20"/>
          <w:lang w:val="en-US"/>
        </w:rPr>
        <w:t>The gel purification step failed for the 1</w:t>
      </w:r>
      <w:r>
        <w:rPr>
          <w:sz w:val="20"/>
          <w:szCs w:val="20"/>
          <w:vertAlign w:val="superscript"/>
          <w:lang w:val="en-US"/>
        </w:rPr>
        <w:t>st</w:t>
      </w:r>
      <w:r>
        <w:rPr>
          <w:sz w:val="20"/>
          <w:szCs w:val="20"/>
          <w:lang w:val="en-US"/>
        </w:rPr>
        <w:t xml:space="preserve"> time, the gel broke into pieces &amp; 1 replicate sample was fully lost. </w:t>
      </w:r>
    </w:p>
    <w:p>
      <w:pPr>
        <w:pStyle w:val="Normal"/>
        <w:rPr>
          <w:sz w:val="20"/>
          <w:szCs w:val="20"/>
          <w:lang w:val="en-US"/>
        </w:rPr>
      </w:pPr>
      <w:r>
        <w:rPr>
          <w:sz w:val="20"/>
          <w:szCs w:val="20"/>
          <w:lang w:val="en-US"/>
        </w:rPr>
        <w:t xml:space="preserve">The gel purification step was repeated again by pooling the 2 remaining samples.  </w:t>
      </w:r>
    </w:p>
    <w:p>
      <w:pPr>
        <w:pStyle w:val="Normal"/>
        <w:rPr>
          <w:sz w:val="20"/>
          <w:szCs w:val="20"/>
          <w:lang w:val="en-US"/>
        </w:rPr>
      </w:pPr>
      <w:r>
        <w:rPr>
          <w:sz w:val="20"/>
          <w:szCs w:val="20"/>
          <w:lang w:val="en-US"/>
        </w:rPr>
        <w:t>In total 30 µl was loaded on the gel</w:t>
      </w:r>
    </w:p>
    <w:p>
      <w:pPr>
        <w:pStyle w:val="Normal"/>
        <w:jc w:val="center"/>
        <w:rPr>
          <w:b/>
          <w:b/>
          <w:sz w:val="20"/>
          <w:szCs w:val="20"/>
        </w:rPr>
      </w:pPr>
      <w:r>
        <w:rPr/>
        <w:drawing>
          <wp:inline distT="0" distB="0" distL="0" distR="0">
            <wp:extent cx="2312035" cy="2038350"/>
            <wp:effectExtent l="0" t="0" r="0" b="0"/>
            <wp:docPr id="8" name="Picture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5" descr=""/>
                    <pic:cNvPicPr>
                      <a:picLocks noChangeAspect="1" noChangeArrowheads="1"/>
                    </pic:cNvPicPr>
                  </pic:nvPicPr>
                  <pic:blipFill>
                    <a:blip r:embed="rId9"/>
                    <a:stretch>
                      <a:fillRect/>
                    </a:stretch>
                  </pic:blipFill>
                  <pic:spPr bwMode="auto">
                    <a:xfrm>
                      <a:off x="0" y="0"/>
                      <a:ext cx="2312035" cy="2038350"/>
                    </a:xfrm>
                    <a:prstGeom prst="rect">
                      <a:avLst/>
                    </a:prstGeom>
                  </pic:spPr>
                </pic:pic>
              </a:graphicData>
            </a:graphic>
          </wp:inline>
        </w:drawing>
      </w:r>
    </w:p>
    <w:p>
      <w:pPr>
        <w:pStyle w:val="Normal"/>
        <w:rPr>
          <w:b/>
          <w:b/>
          <w:sz w:val="20"/>
          <w:szCs w:val="20"/>
        </w:rPr>
      </w:pPr>
      <w:r>
        <w:rPr>
          <w:b/>
          <w:sz w:val="20"/>
          <w:szCs w:val="20"/>
        </w:rPr>
      </w:r>
    </w:p>
    <w:p>
      <w:pPr>
        <w:pStyle w:val="Normal"/>
        <w:jc w:val="center"/>
        <w:rPr>
          <w:b/>
          <w:b/>
          <w:sz w:val="20"/>
          <w:szCs w:val="20"/>
          <w:lang w:val="en-US"/>
        </w:rPr>
      </w:pPr>
      <w:r>
        <w:rPr>
          <w:b/>
          <w:sz w:val="20"/>
          <w:szCs w:val="20"/>
          <w:lang w:val="en-US"/>
        </w:rPr>
      </w:r>
    </w:p>
    <w:p>
      <w:pPr>
        <w:pStyle w:val="Normal"/>
        <w:jc w:val="center"/>
        <w:rPr>
          <w:b/>
          <w:b/>
          <w:sz w:val="20"/>
          <w:szCs w:val="20"/>
          <w:lang w:val="en-US"/>
        </w:rPr>
      </w:pPr>
      <w:r>
        <w:rPr/>
        <w:drawing>
          <wp:inline distT="0" distB="0" distL="0" distR="0">
            <wp:extent cx="2045970" cy="2078990"/>
            <wp:effectExtent l="0" t="0" r="0" b="0"/>
            <wp:docPr id="9" name="Picture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4" descr=""/>
                    <pic:cNvPicPr>
                      <a:picLocks noChangeAspect="1" noChangeArrowheads="1"/>
                    </pic:cNvPicPr>
                  </pic:nvPicPr>
                  <pic:blipFill>
                    <a:blip r:embed="rId10"/>
                    <a:stretch>
                      <a:fillRect/>
                    </a:stretch>
                  </pic:blipFill>
                  <pic:spPr bwMode="auto">
                    <a:xfrm>
                      <a:off x="0" y="0"/>
                      <a:ext cx="2045970" cy="2078990"/>
                    </a:xfrm>
                    <a:prstGeom prst="rect">
                      <a:avLst/>
                    </a:prstGeom>
                  </pic:spPr>
                </pic:pic>
              </a:graphicData>
            </a:graphic>
          </wp:inline>
        </w:drawing>
      </w:r>
    </w:p>
    <w:p>
      <w:pPr>
        <w:pStyle w:val="Normal"/>
        <w:rPr>
          <w:sz w:val="20"/>
          <w:szCs w:val="20"/>
          <w:lang w:val="en-US"/>
        </w:rPr>
      </w:pPr>
      <w:r>
        <w:rPr>
          <w:sz w:val="20"/>
          <w:szCs w:val="20"/>
          <w:lang w:val="en-US"/>
        </w:rPr>
        <w:t>After a MinElute gel purification, the sample was loaded on Bioanalyzer and analyzed as the following:</w:t>
      </w:r>
    </w:p>
    <w:p>
      <w:pPr>
        <w:pStyle w:val="Normal"/>
        <w:rPr>
          <w:b/>
          <w:b/>
          <w:sz w:val="20"/>
          <w:szCs w:val="20"/>
          <w:lang w:val="en-US"/>
        </w:rPr>
      </w:pPr>
      <w:r>
        <w:rPr>
          <w:b/>
          <w:sz w:val="20"/>
          <w:szCs w:val="20"/>
          <w:lang w:val="en-US"/>
        </w:rPr>
        <w:t>Quality check on BioAnalyzer  (profile)</w:t>
      </w:r>
    </w:p>
    <w:p>
      <w:pPr>
        <w:pStyle w:val="Normal"/>
        <w:jc w:val="center"/>
        <w:rPr>
          <w:b/>
          <w:b/>
          <w:sz w:val="20"/>
          <w:szCs w:val="20"/>
          <w:lang w:val="en-US"/>
        </w:rPr>
      </w:pPr>
      <w:r>
        <w:rPr/>
        <w:drawing>
          <wp:inline distT="0" distB="1270" distL="0" distR="0">
            <wp:extent cx="3987165" cy="3847465"/>
            <wp:effectExtent l="0" t="0" r="0" b="0"/>
            <wp:docPr id="10"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4" descr=""/>
                    <pic:cNvPicPr>
                      <a:picLocks noChangeAspect="1" noChangeArrowheads="1"/>
                    </pic:cNvPicPr>
                  </pic:nvPicPr>
                  <pic:blipFill>
                    <a:blip r:embed="rId11"/>
                    <a:stretch>
                      <a:fillRect/>
                    </a:stretch>
                  </pic:blipFill>
                  <pic:spPr bwMode="auto">
                    <a:xfrm>
                      <a:off x="0" y="0"/>
                      <a:ext cx="3987165" cy="3847465"/>
                    </a:xfrm>
                    <a:prstGeom prst="rect">
                      <a:avLst/>
                    </a:prstGeom>
                  </pic:spPr>
                </pic:pic>
              </a:graphicData>
            </a:graphic>
          </wp:inline>
        </w:drawing>
      </w:r>
    </w:p>
    <w:p>
      <w:pPr>
        <w:pStyle w:val="Normal"/>
        <w:rPr>
          <w:b/>
          <w:b/>
          <w:sz w:val="20"/>
          <w:szCs w:val="20"/>
          <w:lang w:val="en-US"/>
        </w:rPr>
      </w:pPr>
      <w:r>
        <w:rPr>
          <w:b/>
          <w:sz w:val="20"/>
          <w:szCs w:val="20"/>
          <w:lang w:val="en-US"/>
        </w:rPr>
        <w:t xml:space="preserve">4 peaks observed: </w:t>
      </w:r>
    </w:p>
    <w:p>
      <w:pPr>
        <w:pStyle w:val="Normal"/>
        <w:rPr>
          <w:sz w:val="20"/>
          <w:szCs w:val="20"/>
          <w:lang w:val="en-US"/>
        </w:rPr>
      </w:pPr>
      <w:r>
        <w:rPr>
          <w:sz w:val="20"/>
          <w:szCs w:val="20"/>
          <w:lang w:val="en-US"/>
        </w:rPr>
        <w:t>1</w:t>
      </w:r>
      <w:r>
        <w:rPr>
          <w:sz w:val="20"/>
          <w:szCs w:val="20"/>
          <w:vertAlign w:val="superscript"/>
          <w:lang w:val="en-US"/>
        </w:rPr>
        <w:t>st</w:t>
      </w:r>
      <w:r>
        <w:rPr>
          <w:sz w:val="20"/>
          <w:szCs w:val="20"/>
          <w:lang w:val="en-US"/>
        </w:rPr>
        <w:t xml:space="preserve"> peak at 188 bp: 421.30 pg/µl</w:t>
      </w:r>
    </w:p>
    <w:p>
      <w:pPr>
        <w:pStyle w:val="Normal"/>
        <w:rPr>
          <w:sz w:val="20"/>
          <w:szCs w:val="20"/>
          <w:lang w:val="en-US"/>
        </w:rPr>
      </w:pPr>
      <w:r>
        <w:rPr>
          <w:sz w:val="20"/>
          <w:szCs w:val="20"/>
          <w:lang w:val="en-US"/>
        </w:rPr>
        <w:t>2</w:t>
      </w:r>
      <w:r>
        <w:rPr>
          <w:sz w:val="20"/>
          <w:szCs w:val="20"/>
          <w:vertAlign w:val="superscript"/>
          <w:lang w:val="en-US"/>
        </w:rPr>
        <w:t>nd</w:t>
      </w:r>
      <w:r>
        <w:rPr>
          <w:sz w:val="20"/>
          <w:szCs w:val="20"/>
          <w:lang w:val="en-US"/>
        </w:rPr>
        <w:t xml:space="preserve"> peak at 380 bp: 185.60 pg/µl</w:t>
      </w:r>
    </w:p>
    <w:p>
      <w:pPr>
        <w:pStyle w:val="Normal"/>
        <w:rPr>
          <w:sz w:val="20"/>
          <w:szCs w:val="20"/>
          <w:lang w:val="en-US"/>
        </w:rPr>
      </w:pPr>
      <w:r>
        <w:rPr>
          <w:sz w:val="20"/>
          <w:szCs w:val="20"/>
          <w:lang w:val="en-US"/>
        </w:rPr>
        <w:t>3</w:t>
      </w:r>
      <w:r>
        <w:rPr>
          <w:sz w:val="20"/>
          <w:szCs w:val="20"/>
          <w:vertAlign w:val="superscript"/>
          <w:lang w:val="en-US"/>
        </w:rPr>
        <w:t>rd</w:t>
      </w:r>
      <w:r>
        <w:rPr>
          <w:sz w:val="20"/>
          <w:szCs w:val="20"/>
          <w:lang w:val="en-US"/>
        </w:rPr>
        <w:t xml:space="preserve"> peak at 569 bp: 94.68 pg/µl</w:t>
      </w:r>
    </w:p>
    <w:p>
      <w:pPr>
        <w:pStyle w:val="Normal"/>
        <w:rPr/>
      </w:pPr>
      <w:r>
        <w:rPr>
          <w:sz w:val="20"/>
          <w:szCs w:val="20"/>
          <w:lang w:val="en-US"/>
        </w:rPr>
        <w:t>4</w:t>
      </w:r>
      <w:r>
        <w:rPr>
          <w:sz w:val="20"/>
          <w:szCs w:val="20"/>
          <w:vertAlign w:val="superscript"/>
          <w:lang w:val="en-US"/>
        </w:rPr>
        <w:t>th</w:t>
      </w:r>
      <w:r>
        <w:rPr>
          <w:sz w:val="20"/>
          <w:szCs w:val="20"/>
          <w:lang w:val="en-US"/>
        </w:rPr>
        <w:t xml:space="preserve"> peak at 1,484 pg/ µl: 53.62 pg/µl</w:t>
      </w:r>
    </w:p>
    <w:sectPr>
      <w:type w:val="nextPage"/>
      <w:pgSz w:w="11906" w:h="16838"/>
      <w:pgMar w:left="1417" w:right="1133" w:header="0" w:top="1417" w:footer="0" w:bottom="1134"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Tahoma">
    <w:charset w:val="01"/>
    <w:family w:val="roman"/>
    <w:pitch w:val="variable"/>
  </w:font>
  <w:font w:name="Liberation Sans">
    <w:altName w:val="Arial"/>
    <w:charset w:val="01"/>
    <w:family w:val="swiss"/>
    <w:pitch w:val="variable"/>
  </w:font>
  <w:font w:name="Times New Roman">
    <w:charset w:val="01"/>
    <w:family w:val="roman"/>
    <w:pitch w:val="variable"/>
  </w:font>
  <w:font w:name="Calibri">
    <w:charset w:val="01"/>
    <w:family w:val="swiss"/>
    <w:pitch w:val="default"/>
  </w:font>
  <w:font w:name="Courier New">
    <w:charset w:val="01"/>
    <w:family w:val="modern"/>
    <w:pitch w:val="fixed"/>
  </w:font>
  <w:font w:name="Wingdings">
    <w:charset w:val="02"/>
    <w:family w:val="auto"/>
    <w:pitch w:val="default"/>
  </w:font>
  <w:font w:name="Symbol">
    <w:charset w:val="02"/>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ind w:left="720" w:hanging="360"/>
      </w:pPr>
      <w:rPr>
        <w:rFonts w:ascii="Calibri" w:hAnsi="Calibri" w:cs="Calibri" w:hint="default"/>
        <w:sz w:val="20"/>
        <w:rFonts w:cs=""/>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bering>
</file>

<file path=word/settings.xml><?xml version="1.0" encoding="utf-8"?>
<w:settings xmlns:w="http://schemas.openxmlformats.org/wordprocessingml/2006/main">
  <w:zoom w:percent="110"/>
  <w:defaultTabStop w:val="708"/>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de-CH" w:eastAsia="zh-CN"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宋体" w:cs="" w:asciiTheme="minorHAnsi" w:cstheme="minorBidi" w:eastAsiaTheme="minorEastAsia" w:hAnsiTheme="minorHAnsi"/>
        <w:sz w:val="22"/>
        <w:szCs w:val="22"/>
        <w:lang w:val="de-CH" w:eastAsia="zh-CN" w:bidi="ar-SA"/>
      </w:rPr>
    </w:rPrDefault>
    <w:pPrDefault>
      <w:pPr>
        <w:spacing w:lineRule="auto" w:line="276"/>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pPr>
      <w:widowControl/>
      <w:bidi w:val="0"/>
      <w:spacing w:lineRule="auto" w:line="276" w:before="0" w:after="200"/>
      <w:jc w:val="left"/>
    </w:pPr>
    <w:rPr>
      <w:rFonts w:ascii="Calibri" w:hAnsi="Calibri" w:eastAsia="宋体" w:cs="" w:asciiTheme="minorHAnsi" w:cstheme="minorBidi" w:eastAsiaTheme="minorEastAsia" w:hAnsiTheme="minorHAnsi"/>
      <w:color w:val="auto"/>
      <w:sz w:val="22"/>
      <w:szCs w:val="22"/>
      <w:lang w:val="de-CH" w:eastAsia="zh-CN" w:bidi="ar-SA"/>
    </w:rPr>
  </w:style>
  <w:style w:type="paragraph" w:styleId="Heading1">
    <w:name w:val="Heading 1"/>
    <w:basedOn w:val="Heading"/>
    <w:qFormat/>
    <w:pPr/>
    <w:rPr/>
  </w:style>
  <w:style w:type="paragraph" w:styleId="Heading2">
    <w:name w:val="Heading 2"/>
    <w:basedOn w:val="Heading"/>
    <w:qFormat/>
    <w:pPr/>
    <w:rPr/>
  </w:style>
  <w:style w:type="paragraph" w:styleId="Heading3">
    <w:name w:val="Heading 3"/>
    <w:basedOn w:val="Heading"/>
    <w:qFormat/>
    <w:pPr/>
    <w:rPr/>
  </w:style>
  <w:style w:type="character" w:styleId="DefaultParagraphFont" w:default="1">
    <w:name w:val="Default Paragraph Font"/>
    <w:uiPriority w:val="1"/>
    <w:semiHidden/>
    <w:unhideWhenUsed/>
    <w:qFormat/>
    <w:rPr/>
  </w:style>
  <w:style w:type="character" w:styleId="BalloonTextChar" w:customStyle="1">
    <w:name w:val="Balloon Text Char"/>
    <w:basedOn w:val="DefaultParagraphFont"/>
    <w:link w:val="BalloonText"/>
    <w:uiPriority w:val="99"/>
    <w:semiHidden/>
    <w:qFormat/>
    <w:rsid w:val="005b36d5"/>
    <w:rPr>
      <w:rFonts w:ascii="Tahoma" w:hAnsi="Tahoma" w:cs="Tahoma"/>
      <w:sz w:val="16"/>
      <w:szCs w:val="16"/>
    </w:rPr>
  </w:style>
  <w:style w:type="character" w:styleId="DateChar" w:customStyle="1">
    <w:name w:val="Date Char"/>
    <w:basedOn w:val="DefaultParagraphFont"/>
    <w:link w:val="Date"/>
    <w:uiPriority w:val="99"/>
    <w:semiHidden/>
    <w:qFormat/>
    <w:rsid w:val="00981272"/>
    <w:rPr/>
  </w:style>
  <w:style w:type="character" w:styleId="ListLabel1">
    <w:name w:val="ListLabel 1"/>
    <w:qFormat/>
    <w:rPr>
      <w:rFonts w:eastAsia="宋体" w:cs=""/>
      <w:sz w:val="20"/>
    </w:rPr>
  </w:style>
  <w:style w:type="character" w:styleId="ListLabel2">
    <w:name w:val="ListLabel 2"/>
    <w:qFormat/>
    <w:rPr>
      <w:rFonts w:cs="Courier New"/>
    </w:rPr>
  </w:style>
  <w:style w:type="paragraph" w:styleId="Heading">
    <w:name w:val="Heading"/>
    <w:basedOn w:val="Normal"/>
    <w:next w:val="TextBody"/>
    <w:qFormat/>
    <w:pPr>
      <w:keepNext/>
      <w:spacing w:before="240" w:after="120"/>
    </w:pPr>
    <w:rPr>
      <w:rFonts w:ascii="Liberation Sans" w:hAnsi="Liberation Sans" w:eastAsia="DejaVu Sans" w:cs="FreeSans"/>
      <w:sz w:val="28"/>
      <w:szCs w:val="28"/>
    </w:rPr>
  </w:style>
  <w:style w:type="paragraph" w:styleId="TextBody">
    <w:name w:val="Text Body"/>
    <w:basedOn w:val="Normal"/>
    <w:pPr>
      <w:spacing w:lineRule="auto" w:line="288" w:before="0" w:after="140"/>
    </w:pPr>
    <w:rPr/>
  </w:style>
  <w:style w:type="paragraph" w:styleId="List">
    <w:name w:val="List"/>
    <w:basedOn w:val="TextBody"/>
    <w:pPr/>
    <w:rPr>
      <w:rFonts w:cs="FreeSans"/>
    </w:rPr>
  </w:style>
  <w:style w:type="paragraph" w:styleId="Caption">
    <w:name w:val="Caption"/>
    <w:basedOn w:val="Normal"/>
    <w:qFormat/>
    <w:pPr>
      <w:suppressLineNumbers/>
      <w:spacing w:before="120" w:after="120"/>
    </w:pPr>
    <w:rPr>
      <w:rFonts w:cs="FreeSans"/>
      <w:i/>
      <w:iCs/>
      <w:sz w:val="24"/>
      <w:szCs w:val="24"/>
    </w:rPr>
  </w:style>
  <w:style w:type="paragraph" w:styleId="Index">
    <w:name w:val="Index"/>
    <w:basedOn w:val="Normal"/>
    <w:qFormat/>
    <w:pPr>
      <w:suppressLineNumbers/>
    </w:pPr>
    <w:rPr>
      <w:rFonts w:cs="FreeSans"/>
    </w:rPr>
  </w:style>
  <w:style w:type="paragraph" w:styleId="BalloonText">
    <w:name w:val="Balloon Text"/>
    <w:basedOn w:val="Normal"/>
    <w:link w:val="BalloonTextChar"/>
    <w:uiPriority w:val="99"/>
    <w:semiHidden/>
    <w:unhideWhenUsed/>
    <w:qFormat/>
    <w:rsid w:val="005b36d5"/>
    <w:pPr>
      <w:spacing w:lineRule="auto" w:line="240" w:before="0" w:after="0"/>
    </w:pPr>
    <w:rPr>
      <w:rFonts w:ascii="Tahoma" w:hAnsi="Tahoma" w:cs="Tahoma"/>
      <w:sz w:val="16"/>
      <w:szCs w:val="16"/>
    </w:rPr>
  </w:style>
  <w:style w:type="paragraph" w:styleId="ListParagraph">
    <w:name w:val="List Paragraph"/>
    <w:basedOn w:val="Normal"/>
    <w:uiPriority w:val="34"/>
    <w:qFormat/>
    <w:rsid w:val="005b36d5"/>
    <w:pPr>
      <w:spacing w:before="0" w:after="200"/>
      <w:ind w:left="720" w:hanging="0"/>
      <w:contextualSpacing/>
    </w:pPr>
    <w:rPr/>
  </w:style>
  <w:style w:type="paragraph" w:styleId="NormalWeb">
    <w:name w:val="Normal (Web)"/>
    <w:basedOn w:val="Normal"/>
    <w:uiPriority w:val="99"/>
    <w:semiHidden/>
    <w:unhideWhenUsed/>
    <w:qFormat/>
    <w:rsid w:val="0031122c"/>
    <w:pPr>
      <w:spacing w:lineRule="auto" w:line="240" w:beforeAutospacing="1" w:afterAutospacing="1"/>
    </w:pPr>
    <w:rPr>
      <w:rFonts w:ascii="Times New Roman" w:hAnsi="Times New Roman" w:cs="Times New Roman"/>
      <w:sz w:val="24"/>
      <w:szCs w:val="24"/>
    </w:rPr>
  </w:style>
  <w:style w:type="paragraph" w:styleId="Date">
    <w:name w:val="Date"/>
    <w:basedOn w:val="Normal"/>
    <w:next w:val="Normal"/>
    <w:link w:val="DateChar"/>
    <w:uiPriority w:val="99"/>
    <w:semiHidden/>
    <w:unhideWhenUsed/>
    <w:qFormat/>
    <w:rsid w:val="00981272"/>
    <w:pPr/>
    <w:rPr/>
  </w:style>
  <w:style w:type="paragraph" w:styleId="Quotations">
    <w:name w:val="Quotations"/>
    <w:basedOn w:val="Normal"/>
    <w:qFormat/>
    <w:pPr/>
    <w:rPr/>
  </w:style>
  <w:style w:type="paragraph" w:styleId="Title">
    <w:name w:val="Title"/>
    <w:basedOn w:val="Heading"/>
    <w:qFormat/>
    <w:pPr/>
    <w:rPr/>
  </w:style>
  <w:style w:type="paragraph" w:styleId="Subtitle">
    <w:name w:val="Subtitle"/>
    <w:basedOn w:val="Heading"/>
    <w:qFormat/>
    <w:pPr/>
    <w:rPr/>
  </w:style>
  <w:style w:type="numbering" w:styleId="NoList" w:default="1">
    <w:name w:val="No List"/>
    <w:uiPriority w:val="99"/>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image" Target="media/image7.png"/><Relationship Id="rId9" Type="http://schemas.openxmlformats.org/officeDocument/2006/relationships/image" Target="media/image8.png"/><Relationship Id="rId10" Type="http://schemas.openxmlformats.org/officeDocument/2006/relationships/image" Target="media/image9.png"/><Relationship Id="rId11" Type="http://schemas.openxmlformats.org/officeDocument/2006/relationships/image" Target="media/image10.png"/><Relationship Id="rId12" Type="http://schemas.openxmlformats.org/officeDocument/2006/relationships/numbering" Target="numbering.xml"/><Relationship Id="rId13" Type="http://schemas.openxmlformats.org/officeDocument/2006/relationships/fontTable" Target="fontTable.xml"/><Relationship Id="rId14" Type="http://schemas.openxmlformats.org/officeDocument/2006/relationships/settings" Target="settings.xml"/><Relationship Id="rId15" Type="http://schemas.openxmlformats.org/officeDocument/2006/relationships/theme" Target="theme/theme1.xml"/><Relationship Id="rId16" Type="http://schemas.openxmlformats.org/officeDocument/2006/relationships/customXml" Target="../customXml/item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BE097B-DC25-44B0-9C2D-ED55F23481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Application>LibreOffice/5.0.2.2$Linux_X86_64 LibreOffice_project/37b43f919e4de5eeaca9b9755ed688758a8251fe</Application>
  <Paragraphs>5</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2016-01-27T14:40:00Z</dcterms:created>
  <dc:creator>xding</dc:creator>
  <dc:language>en-US</dc:language>
  <cp:lastModifiedBy>xding</cp:lastModifiedBy>
  <cp:lastPrinted>2015-11-26T12:36:00Z</cp:lastPrinted>
  <dcterms:modified xsi:type="dcterms:W3CDTF">2016-01-27T19:17:00Z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